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926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26330"/>
                    </a:xfrm>
                    <a:prstGeom prst="rect">
                      <a:avLst/>
                    </a:prstGeom>
                    <a:noFill/>
                  </pic:spPr>
                </pic:pic>
              </a:graphicData>
            </a:graphic>
          </wp:anchor>
        </w:drawing>
      </w:r>
    </w:p>
    <w:p>
      <w:pPr>
        <w:spacing w:after="0" w:line="1173"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BROWN GREGORY B</w:t>
              </w:r>
            </w:hyperlink>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Aquestive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AQST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4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AQUESTIVE THERAPEUTICS, INC.</w:t>
            </w:r>
          </w:p>
        </w:tc>
        <w:tc>
          <w:tcPr>
            <w:tcW w:w="2520" w:type="dxa"/>
            <w:vAlign w:val="bottom"/>
            <w:gridSpan w:val="3"/>
            <w:vMerge w:val="continue"/>
          </w:tcPr>
          <w:p>
            <w:pPr>
              <w:spacing w:after="0"/>
              <w:rPr>
                <w:sz w:val="10"/>
                <w:szCs w:val="10"/>
                <w:color w:val="auto"/>
              </w:rPr>
            </w:pPr>
          </w:p>
        </w:tc>
        <w:tc>
          <w:tcPr>
            <w:tcW w:w="14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30 TECHNOLOGY DRIVE</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WARREN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07059</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3"/>
              </w:rPr>
              <w:t>Execution Date,</w:t>
            </w:r>
          </w:p>
        </w:tc>
        <w:tc>
          <w:tcPr>
            <w:tcW w:w="140" w:type="dxa"/>
            <w:vAlign w:val="bottom"/>
          </w:tcPr>
          <w:p>
            <w:pPr>
              <w:spacing w:after="0"/>
              <w:rPr>
                <w:sz w:val="11"/>
                <w:szCs w:val="11"/>
                <w:color w:val="auto"/>
              </w:rPr>
            </w:pPr>
          </w:p>
        </w:tc>
        <w:tc>
          <w:tcPr>
            <w:tcW w:w="25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2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75,085</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3.99</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06/10/2026</w:t>
            </w:r>
          </w:p>
        </w:tc>
        <w:tc>
          <w:tcPr>
            <w:tcW w:w="112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50,500</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06/10/2027</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50,500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50,500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Purchase)</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18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options vest as follows: 100% of the underlying shares vest June 10, 2027, subject to Dr. Brown's continuous service with the Issuer from the grant date through the applicable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Thomas Zalewski, as</w:t>
            </w: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3"/>
        </w:trPr>
        <w:tc>
          <w:tcPr>
            <w:tcW w:w="160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Attorney-In-Fact</w:t>
            </w:r>
          </w:p>
        </w:tc>
        <w:tc>
          <w:tcPr>
            <w:tcW w:w="42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00" w:type="dxa"/>
            <w:vAlign w:val="bottom"/>
            <w:tcBorders>
              <w:top w:val="single" w:sz="8" w:color="auto"/>
            </w:tcBorders>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600"/>
        <w:spacing w:after="0"/>
        <w:rPr>
          <w:sz w:val="20"/>
          <w:szCs w:val="20"/>
          <w:color w:val="auto"/>
        </w:rPr>
      </w:pPr>
      <w:r>
        <w:rPr>
          <w:rFonts w:ascii="Courier New" w:cs="Courier New" w:eastAsia="Courier New" w:hAnsi="Courier New"/>
          <w:sz w:val="17"/>
          <w:szCs w:val="17"/>
          <w:color w:val="auto"/>
        </w:rPr>
        <w:t>POWER OF ATTORNEY</w:t>
      </w:r>
    </w:p>
    <w:p>
      <w:pPr>
        <w:spacing w:after="0" w:line="30" w:lineRule="exact"/>
        <w:rPr>
          <w:sz w:val="20"/>
          <w:szCs w:val="20"/>
          <w:color w:val="auto"/>
        </w:rPr>
      </w:pPr>
    </w:p>
    <w:p>
      <w:pPr>
        <w:ind w:right="1999"/>
        <w:spacing w:after="0" w:line="23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A. Ernest Toth, Jr., Hillary T. Yegen, Thomas A. Zalewski, Ellen S. Knarr and Christopher M. Rogers, signing singly, the undersigned's true and lawful attorney-in-fact to:</w:t>
      </w:r>
    </w:p>
    <w:p>
      <w:pPr>
        <w:spacing w:after="0" w:line="2" w:lineRule="exact"/>
        <w:rPr>
          <w:sz w:val="20"/>
          <w:szCs w:val="20"/>
          <w:color w:val="auto"/>
        </w:rPr>
      </w:pPr>
    </w:p>
    <w:p>
      <w:pPr>
        <w:ind w:right="1999" w:firstLine="3"/>
        <w:spacing w:after="0" w:line="254" w:lineRule="auto"/>
        <w:tabs>
          <w:tab w:leader="none" w:pos="5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United States Securities and Exchange Commission (the "SEC") a Form ID, including amendments thereto, or any other documents necessary or appropriate to obtain codes and passwords enabling the undersigned to make electronic filings with the SEC of reports required by Section l 6(a) of the Securities Exchange Act of 1934, as amended (the "Exchange Act"), Rule 144 under the Securities Act of 1933, as amended ("Rule 144"), or any rule or regulation of the SEC via the Electronic Data Gathering and Retrieval ("EDGAR") system and legally bind the undersigned for purpose of the Fo1m ID or such other documents;</w:t>
      </w:r>
    </w:p>
    <w:p>
      <w:pPr>
        <w:spacing w:after="0" w:line="4" w:lineRule="exact"/>
        <w:rPr>
          <w:sz w:val="20"/>
          <w:szCs w:val="20"/>
          <w:color w:val="auto"/>
        </w:rPr>
      </w:pPr>
    </w:p>
    <w:p>
      <w:pPr>
        <w:ind w:right="2399" w:firstLine="3"/>
        <w:spacing w:after="0" w:line="239"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an account administrator for the undersigned's EDGAR account, including</w:t>
      </w:r>
    </w:p>
    <w:p>
      <w:pPr>
        <w:spacing w:after="0" w:line="1" w:lineRule="exact"/>
        <w:rPr>
          <w:sz w:val="20"/>
          <w:szCs w:val="20"/>
          <w:color w:val="auto"/>
        </w:rPr>
      </w:pPr>
    </w:p>
    <w:p>
      <w:pPr>
        <w:ind w:right="2299" w:firstLine="3"/>
        <w:spacing w:after="0" w:line="239" w:lineRule="auto"/>
        <w:tabs>
          <w:tab w:leader="none" w:pos="8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appointing, removing and replacing account administrators, technical administrators, account users, and delegated entities; (ii) maintaining the security of the undersigned's EDGAR account, including modification of access codes;</w:t>
      </w:r>
    </w:p>
    <w:p>
      <w:pPr>
        <w:spacing w:after="0" w:line="2" w:lineRule="exact"/>
        <w:rPr>
          <w:rFonts w:ascii="Courier New" w:cs="Courier New" w:eastAsia="Courier New" w:hAnsi="Courier New"/>
          <w:sz w:val="17"/>
          <w:szCs w:val="17"/>
          <w:color w:val="auto"/>
        </w:rPr>
      </w:pPr>
    </w:p>
    <w:p>
      <w:pPr>
        <w:ind w:right="2199" w:firstLine="3"/>
        <w:spacing w:after="0" w:line="239" w:lineRule="auto"/>
        <w:tabs>
          <w:tab w:leader="none" w:pos="6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maintaining, modifying and certifying the accuracy of information on the undersigned's EDGAR account dashboard; and (iv) taking any other actions contemplated by Rule IO of Regulation S-T;</w:t>
      </w:r>
    </w:p>
    <w:p>
      <w:pPr>
        <w:spacing w:after="0" w:line="2" w:lineRule="exact"/>
        <w:rPr>
          <w:sz w:val="20"/>
          <w:szCs w:val="20"/>
          <w:color w:val="auto"/>
        </w:rPr>
      </w:pPr>
    </w:p>
    <w:p>
      <w:pPr>
        <w:ind w:right="1699" w:firstLine="3"/>
        <w:spacing w:after="0" w:line="239" w:lineRule="auto"/>
        <w:tabs>
          <w:tab w:leader="none" w:pos="8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for and on behalf of the undersigned, in the undersigned's capacity as an officer of Aquestive Therapeutics, Inc., a Delaware corporation (the "Company"), Forms 3, 4, and 5, and Form 144, each including amendments thereto, in accordance with Section 16(a) of the Exchange Act and the rules thereunder and Rule 144, respectively;</w:t>
      </w:r>
    </w:p>
    <w:p>
      <w:pPr>
        <w:spacing w:after="0" w:line="2" w:lineRule="exact"/>
        <w:rPr>
          <w:rFonts w:ascii="Courier New" w:cs="Courier New" w:eastAsia="Courier New" w:hAnsi="Courier New"/>
          <w:sz w:val="17"/>
          <w:szCs w:val="17"/>
          <w:color w:val="auto"/>
        </w:rPr>
      </w:pPr>
    </w:p>
    <w:p>
      <w:pPr>
        <w:ind w:right="1799" w:firstLine="3"/>
        <w:spacing w:after="0" w:line="239" w:lineRule="auto"/>
        <w:tabs>
          <w:tab w:leader="none" w:pos="8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ID, including amendments thereto, or Forms 3, 4, or 5, or Form 144, and timely file such form with the SEC and any stock exchange or similar authority; and</w:t>
      </w:r>
    </w:p>
    <w:p>
      <w:pPr>
        <w:spacing w:after="0" w:line="2" w:lineRule="exact"/>
        <w:rPr>
          <w:rFonts w:ascii="Courier New" w:cs="Courier New" w:eastAsia="Courier New" w:hAnsi="Courier New"/>
          <w:sz w:val="17"/>
          <w:szCs w:val="17"/>
          <w:color w:val="auto"/>
        </w:rPr>
      </w:pPr>
    </w:p>
    <w:p>
      <w:pPr>
        <w:ind w:right="1999" w:firstLine="3"/>
        <w:spacing w:after="0" w:line="239" w:lineRule="auto"/>
        <w:tabs>
          <w:tab w:leader="none" w:pos="8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the discretion of such attorney-in-fact.</w:t>
      </w:r>
    </w:p>
    <w:p>
      <w:pPr>
        <w:spacing w:after="0" w:line="3" w:lineRule="exact"/>
        <w:rPr>
          <w:rFonts w:ascii="Courier New" w:cs="Courier New" w:eastAsia="Courier New" w:hAnsi="Courier New"/>
          <w:sz w:val="17"/>
          <w:szCs w:val="17"/>
          <w:color w:val="auto"/>
        </w:rPr>
      </w:pPr>
    </w:p>
    <w:p>
      <w:pPr>
        <w:ind w:right="2299"/>
        <w:spacing w:after="0" w:line="26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appropriate, or proper to be done in the exercise of any of the rights and powers herein granted, as fully to all</w:t>
      </w:r>
    </w:p>
    <w:p>
      <w:pPr>
        <w:spacing w:after="0" w:line="87" w:lineRule="exact"/>
        <w:rPr>
          <w:sz w:val="20"/>
          <w:szCs w:val="20"/>
          <w:color w:val="auto"/>
        </w:rPr>
      </w:pPr>
    </w:p>
    <w:p>
      <w:pPr>
        <w:ind w:right="1999"/>
        <w:spacing w:after="0" w:line="242" w:lineRule="auto"/>
        <w:rPr>
          <w:sz w:val="20"/>
          <w:szCs w:val="20"/>
          <w:color w:val="auto"/>
        </w:rPr>
      </w:pPr>
      <w:r>
        <w:rPr>
          <w:rFonts w:ascii="Courier New" w:cs="Courier New" w:eastAsia="Courier New" w:hAnsi="Courier New"/>
          <w:sz w:val="17"/>
          <w:szCs w:val="17"/>
          <w:color w:val="auto"/>
        </w:rPr>
        <w:t>intents and purposes as the undersigned might or could do if personally present, with full power of substitution or revocation, hereby ratifying and confirming all that such attorney-in-fact's substitute or substitutes shall lawfully do or cause to be done by viliue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This Power of Attorney shall remain in full force and effect until the undersigned is no longer required to file Forms 3, 4, and 5, and Form 144, with respect to the undersigned's holdings of and transactions in securities issued by the Company, unless earlier revoked by the undersigned in a signed writing delivered to the foregoing attorneys-in-fact.</w:t>
      </w:r>
    </w:p>
    <w:p>
      <w:pPr>
        <w:spacing w:after="0" w:line="6" w:lineRule="exact"/>
        <w:rPr>
          <w:sz w:val="20"/>
          <w:szCs w:val="20"/>
          <w:color w:val="auto"/>
        </w:rPr>
      </w:pPr>
    </w:p>
    <w:p>
      <w:pPr>
        <w:ind w:right="2199"/>
        <w:spacing w:after="0" w:line="312" w:lineRule="auto"/>
        <w:rPr>
          <w:sz w:val="20"/>
          <w:szCs w:val="20"/>
          <w:color w:val="auto"/>
        </w:rPr>
      </w:pPr>
      <w:r>
        <w:rPr>
          <w:rFonts w:ascii="Courier New" w:cs="Courier New" w:eastAsia="Courier New" w:hAnsi="Courier New"/>
          <w:sz w:val="17"/>
          <w:szCs w:val="17"/>
          <w:color w:val="auto"/>
        </w:rPr>
        <w:t>IN WITNESS WHEREOF, the undersigned has Power of Attorney to be executed as of this.\,.,..day of April, 2026.</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upperLetter"/>
      <w:start w:val="9"/>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Roman"/>
      <w:start w:val="3"/>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73585" TargetMode="External"/><Relationship Id="rId14" Type="http://schemas.openxmlformats.org/officeDocument/2006/relationships/hyperlink" Target="http://www.sec.gov/cgi-bin/browse-edgar?action=getcompany&amp;CIK=00013987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2026-06-12T10:43:10Z</dcterms:created>
  <dcterms:modified xsi:type="dcterms:W3CDTF">2026-06-12T10:43:10Z</dcterms:modified>
</cp:coreProperties>
</file>