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74.xml.htm"/>
      <w:bookmarkStart w:id="1" w:name="ksmarketforms737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Korczynski Sherry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AQUESTIVE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Aquestive Therapeutics, Inc.</w:t>
              </w:r>
            </w:hyperlink>
            <w:r>
              <w:rPr/>
              <w:t xml:space="preserve"> [ </w:t>
            </w:r>
            <w:r>
              <w:rPr>
                <w:rFonts w:ascii="Times;serif" w:hAnsi="Times;serif"/>
                <w:color w:val="0000FF"/>
                <w:sz w:val="24"/>
                <w:shd w:fill="FFFFFF" w:val="clear"/>
              </w:rPr>
              <w:t>AQST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2,714</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235,689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Reporting Person's tax withholding obligation in connection with the vesting of certain Restricted Stock Units ("RSUs")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Zalewski,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6090" TargetMode="External"/><Relationship Id="rId5" Type="http://schemas.openxmlformats.org/officeDocument/2006/relationships/hyperlink" Target="http://www.sec.gov/cgi-bin/browse-edgar?action=getcompany&amp;CIK=00013987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3313</Characters>
  <CharactersWithSpaces>3843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