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714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Taglietti Marco</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Aquestive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AQST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AQUESTIVE THERAPEUTICS,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TECHNOLOGY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WARREN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07059</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50,500</w:t>
            </w:r>
          </w:p>
        </w:tc>
        <w:tc>
          <w:tcPr>
            <w:tcW w:w="300" w:type="dxa"/>
            <w:vAlign w:val="bottom"/>
          </w:tcPr>
          <w:p>
            <w:pPr>
              <w:spacing w:after="0"/>
              <w:rPr>
                <w:sz w:val="17"/>
                <w:szCs w:val="17"/>
                <w:color w:val="auto"/>
              </w:rPr>
            </w:pP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50,500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50,500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5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options vest as follows: 100% of the underlying shares vest June 10, 2027, subject to Dr. Taglietti's continuous service with the Issuer from the grant date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Thomas Zalewski, as</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4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0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0"/>
        <w:spacing w:after="0"/>
        <w:rPr>
          <w:sz w:val="20"/>
          <w:szCs w:val="20"/>
          <w:color w:val="auto"/>
        </w:rPr>
      </w:pPr>
      <w:r>
        <w:rPr>
          <w:rFonts w:ascii="Courier New" w:cs="Courier New" w:eastAsia="Courier New" w:hAnsi="Courier New"/>
          <w:sz w:val="17"/>
          <w:szCs w:val="17"/>
          <w:color w:val="auto"/>
        </w:rPr>
        <w:t>POWER OF ATTORNEY</w:t>
      </w:r>
    </w:p>
    <w:p>
      <w:pPr>
        <w:spacing w:after="0" w:line="30" w:lineRule="exact"/>
        <w:rPr>
          <w:sz w:val="20"/>
          <w:szCs w:val="20"/>
          <w:color w:val="auto"/>
        </w:rPr>
      </w:pPr>
    </w:p>
    <w:p>
      <w:pPr>
        <w:ind w:right="1999"/>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 Ernest Toth, Jr., Hillary T. Yegen, Thomas A. Zalewski, Ellen S. Knarr and Christopher M. Rogers, signing singly, the undersigned's true and lawful attorney-in-fact to:</w:t>
      </w:r>
    </w:p>
    <w:p>
      <w:pPr>
        <w:spacing w:after="0" w:line="2" w:lineRule="exact"/>
        <w:rPr>
          <w:sz w:val="20"/>
          <w:szCs w:val="20"/>
          <w:color w:val="auto"/>
        </w:rPr>
      </w:pPr>
    </w:p>
    <w:p>
      <w:pPr>
        <w:ind w:right="16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or any other documents necessary or appropriate to obtain codes and passwords enabling the undersigned to make electronic filings with the SEC of reports required by Section 16(a) of the Securities Exchange Act of 1934, as amended (the "Exchange Act"), Rule 144 under the Securities Act of 1933, as amended ("Rule 144"), or any rule or regulation</w:t>
      </w:r>
    </w:p>
    <w:p>
      <w:pPr>
        <w:spacing w:after="0" w:line="3" w:lineRule="exact"/>
        <w:rPr>
          <w:rFonts w:ascii="Courier New" w:cs="Courier New" w:eastAsia="Courier New" w:hAnsi="Courier New"/>
          <w:sz w:val="17"/>
          <w:szCs w:val="17"/>
          <w:color w:val="auto"/>
        </w:rPr>
      </w:pPr>
    </w:p>
    <w:p>
      <w:pPr>
        <w:ind w:right="199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the SEC via the Electronic Data Gathering and Retrieval ("EDGAR") system and legally bind the undersigned for purpose of the Form ID or such other documents;</w:t>
      </w:r>
    </w:p>
    <w:p>
      <w:pPr>
        <w:ind w:right="2399" w:firstLine="3"/>
        <w:spacing w:after="0" w:line="239"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w:t>
      </w:r>
    </w:p>
    <w:p>
      <w:pPr>
        <w:spacing w:after="0" w:line="1" w:lineRule="exact"/>
        <w:rPr>
          <w:sz w:val="20"/>
          <w:szCs w:val="20"/>
          <w:color w:val="auto"/>
        </w:rPr>
      </w:pPr>
    </w:p>
    <w:p>
      <w:pPr>
        <w:ind w:right="2299" w:firstLine="3"/>
        <w:spacing w:after="0" w:line="239"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appointing, removing and replacing account administrators, technical administrators, account users, and delegated entities; (ii) maintaining the security of the undersigned's EDGAR account, including modification of access codes;</w:t>
      </w:r>
    </w:p>
    <w:p>
      <w:pPr>
        <w:spacing w:after="0" w:line="2" w:lineRule="exact"/>
        <w:rPr>
          <w:rFonts w:ascii="Courier New" w:cs="Courier New" w:eastAsia="Courier New" w:hAnsi="Courier New"/>
          <w:sz w:val="17"/>
          <w:szCs w:val="17"/>
          <w:color w:val="auto"/>
        </w:rPr>
      </w:pPr>
    </w:p>
    <w:p>
      <w:pPr>
        <w:ind w:right="2199" w:firstLine="3"/>
        <w:spacing w:after="0" w:line="239"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maintaining, modifying and certifying the accuracy of information on the undersigned's EDGAR account dashboard; and (iv) taking any other actions contemplated by Rule 10 of Regulation S-T;</w:t>
      </w:r>
    </w:p>
    <w:p>
      <w:pPr>
        <w:spacing w:after="0" w:line="2" w:lineRule="exact"/>
        <w:rPr>
          <w:sz w:val="20"/>
          <w:szCs w:val="20"/>
          <w:color w:val="auto"/>
        </w:rPr>
      </w:pPr>
    </w:p>
    <w:p>
      <w:pPr>
        <w:ind w:right="16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in the undersigned's capacity as an officer of Aquestive Therapeutics, Inc., a Delaware corporation (the "Company"), Forms 3, 4, and 5, and Form 144, each including amendments thereto, in accordance with Section 16(a) of the Exchange Act and the rules thereunder and Rule 144, respectively;</w:t>
      </w:r>
    </w:p>
    <w:p>
      <w:pPr>
        <w:spacing w:after="0" w:line="2" w:lineRule="exact"/>
        <w:rPr>
          <w:rFonts w:ascii="Courier New" w:cs="Courier New" w:eastAsia="Courier New" w:hAnsi="Courier New"/>
          <w:sz w:val="17"/>
          <w:szCs w:val="17"/>
          <w:color w:val="auto"/>
        </w:rPr>
      </w:pPr>
    </w:p>
    <w:p>
      <w:pPr>
        <w:ind w:right="17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including amendments thereto, or Forms 3, 4, or 5, or Form 144, and timely file such form with the SEC and any stock exchange or similar authority; and</w:t>
      </w:r>
    </w:p>
    <w:p>
      <w:pPr>
        <w:spacing w:after="0" w:line="2" w:lineRule="exact"/>
        <w:rPr>
          <w:rFonts w:ascii="Courier New" w:cs="Courier New" w:eastAsia="Courier New" w:hAnsi="Courier New"/>
          <w:sz w:val="17"/>
          <w:szCs w:val="17"/>
          <w:color w:val="auto"/>
        </w:rPr>
      </w:pPr>
    </w:p>
    <w:p>
      <w:pPr>
        <w:ind w:right="1999" w:firstLine="3"/>
        <w:spacing w:after="0" w:line="239" w:lineRule="auto"/>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discretion of such attorney-in-fact.</w:t>
      </w:r>
    </w:p>
    <w:p>
      <w:pPr>
        <w:spacing w:after="0" w:line="3" w:lineRule="exact"/>
        <w:rPr>
          <w:rFonts w:ascii="Courier New" w:cs="Courier New" w:eastAsia="Courier New" w:hAnsi="Courier New"/>
          <w:sz w:val="17"/>
          <w:szCs w:val="17"/>
          <w:color w:val="auto"/>
        </w:rPr>
      </w:pPr>
    </w:p>
    <w:p>
      <w:pPr>
        <w:ind w:right="229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appropriate, or proper to be done in the exercise of any of the rights and powers herein granted, as fully to all</w:t>
      </w:r>
    </w:p>
    <w:p>
      <w:pPr>
        <w:spacing w:after="0" w:line="87"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and Form 144, with respect to the undersigned's holdings of and transactions in securities issued by the Company, unless earlier revoked by the undersigned in a signed writing delivered to the foregoing attorneys-in-fact.</w:t>
      </w:r>
    </w:p>
    <w:p>
      <w:pPr>
        <w:spacing w:after="0" w:line="105"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THEREOF, the undersigned has caused this Power of Attorney to be executed as of this l day of April, 2026.</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8870" TargetMode="External"/><Relationship Id="rId14" Type="http://schemas.openxmlformats.org/officeDocument/2006/relationships/hyperlink" Target="http://www.sec.gov/cgi-bin/browse-edgar?action=getcompany&amp;CIK=0001398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2026-06-12T10:42:57Z</dcterms:created>
  <dcterms:modified xsi:type="dcterms:W3CDTF">2026-06-12T10:42:57Z</dcterms:modified>
</cp:coreProperties>
</file>