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Barber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AQUESTIVE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Aquestive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AQST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WARREN</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07059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25,000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4.1604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635,574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involves sale transactions from $4.14 to $4.235 per share. The weighted average price per share was $4.1604. The Reporting Person undertakes to provide upon request by the SEC staff, the Issuer or a security holder of the Issuer,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Thomas A. Zalewski, Hillary T. Yegen, A. Ernest Toth, Jr., Ellen S. Knarr and Christopher M. Rogers, signing singly, the undersigned's true and lawful attorney-in-fact to:</w:t>
      </w:r>
    </w:p>
    <w:p>
      <w:pPr>
        <w:ind w:right="135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or any other documents necessary or appropriate to obtain codes and passwords enabling the undersigned to make electronic filings with the SEC of reports required by Section 16(a) of the Securities Exchange Act of 1934, as amended (the "Exchange Act"), Rule 144 w1der the Securities Act of 1933, as amended ("Rule 144"), or any rule or regulation</w:t>
      </w: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 via the Electronic Data Gathering and Retrieval ("EDGAR") system and legally bind the undersigned for purpose of the Form ID or such other documents;</w:t>
      </w:r>
    </w:p>
    <w:p>
      <w:pPr>
        <w:ind w:right="20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w:t>
      </w:r>
    </w:p>
    <w:p>
      <w:pPr>
        <w:ind w:right="177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appointing, removing and replacing account administrators, technical administrators, account users, and delegated entities; (ii) maintaining the security of the undersigned's EDGAR account, including modification of access codes; (iii) maintaining, modifying and ce1iifying the accuracy of information on the undersigned's EDGAR account dashboard; and (iv) taking any other actions contemplated by Rule 10 of Regulation S-T;</w:t>
      </w:r>
    </w:p>
    <w:p>
      <w:pPr>
        <w:spacing w:after="0" w:line="1" w:lineRule="exact"/>
        <w:rPr>
          <w:sz w:val="20"/>
          <w:szCs w:val="20"/>
          <w:color w:val="auto"/>
        </w:rPr>
      </w:pPr>
    </w:p>
    <w:p>
      <w:pPr>
        <w:ind w:right="1359" w:firstLine="7"/>
        <w:spacing w:after="0" w:line="249" w:lineRule="auto"/>
        <w:tabs>
          <w:tab w:leader="none" w:pos="83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in the undersigned's capacity as an officer of Aquestive Therapeutics, Inc., a Delaware corporation (the "Company"), Forms 3, 4, and 5, and Forms 144,, each including amendments thereto, in accordance with Section 16(a) of the Exchange Act and the rules thereunder and Rule 144, respectively;</w:t>
      </w:r>
    </w:p>
    <w:p>
      <w:pPr>
        <w:ind w:right="1479" w:firstLine="7"/>
        <w:spacing w:after="0" w:line="249" w:lineRule="auto"/>
        <w:tabs>
          <w:tab w:leader="none" w:pos="83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including amendments thereto, or Form 3, 4, or 5, or Form 144, and timely file such form with the SEC and any stock exchange or similar authority; and</w:t>
      </w:r>
    </w:p>
    <w:p>
      <w:pPr>
        <w:ind w:right="1679" w:firstLine="7"/>
        <w:spacing w:after="0" w:line="249" w:lineRule="auto"/>
        <w:tabs>
          <w:tab w:leader="none" w:pos="83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discretion of such attorney-in-fact.</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w:t>
      </w:r>
    </w:p>
    <w:p>
      <w:pPr>
        <w:spacing w:after="0" w:line="84" w:lineRule="exact"/>
        <w:rPr>
          <w:sz w:val="20"/>
          <w:szCs w:val="20"/>
          <w:color w:val="auto"/>
        </w:rPr>
      </w:pPr>
    </w:p>
    <w:p>
      <w:pPr>
        <w:ind w:right="1679"/>
        <w:spacing w:after="0" w:line="254" w:lineRule="auto"/>
        <w:rPr>
          <w:sz w:val="20"/>
          <w:szCs w:val="20"/>
          <w:color w:val="auto"/>
        </w:rPr>
      </w:pPr>
      <w:r>
        <w:rPr>
          <w:rFonts w:ascii="Courier New" w:cs="Courier New" w:eastAsia="Courier New" w:hAnsi="Courier New"/>
          <w:sz w:val="17"/>
          <w:szCs w:val="17"/>
          <w:color w:val="auto"/>
        </w:rPr>
        <w:t>revocation, hereby ratifying and confirming all that such attorney-in-fact's substitute or substitutes, shall lawfully do or cause to be done by vi1tue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and Form 144, with respect to the undersigned's holdings of and transactions in securities issued by the Company, unless earlier revoked by the undersigned in a signed writing delivered to the foregoing attorneys-in-fact.</w:t>
      </w:r>
    </w:p>
    <w:p>
      <w:pPr>
        <w:spacing w:after="0" w:line="84"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 day of May, 2026.</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266"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2026-06-16T15:14:02Z</dcterms:created>
  <dcterms:modified xsi:type="dcterms:W3CDTF">2026-06-16T15:14:02Z</dcterms:modified>
</cp:coreProperties>
</file>