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BRAENDER LORI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AQUESTIVE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 TECHNOLOGY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Aquestive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AQST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85"/>
        <w:spacing w:after="0"/>
        <w:rPr>
          <w:sz w:val="20"/>
          <w:szCs w:val="20"/>
          <w:color w:val="auto"/>
        </w:rPr>
      </w:pPr>
      <w:r>
        <w:rPr>
          <w:rFonts w:ascii="Times New Roman" w:cs="Times New Roman" w:eastAsia="Times New Roman" w:hAnsi="Times New Roman"/>
          <w:sz w:val="17"/>
          <w:szCs w:val="17"/>
          <w:color w:val="0000FF"/>
        </w:rPr>
        <w:t>Corporate Secretary</w:t>
      </w:r>
    </w:p>
    <w:p>
      <w:pPr>
        <w:spacing w:after="0" w:line="422" w:lineRule="exact"/>
        <w:rPr>
          <w:sz w:val="24"/>
          <w:szCs w:val="24"/>
          <w:color w:val="auto"/>
        </w:rPr>
      </w:pPr>
    </w:p>
    <w:p>
      <w:pPr>
        <w:sectPr>
          <w:pgSz w:w="11900" w:h="16838" w:orient="portrait"/>
          <w:cols w:equalWidth="0" w:num="3">
            <w:col w:w="3200" w:space="720"/>
            <w:col w:w="3200" w:space="61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WARREN</w:t>
            </w: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NJ</w:t>
            </w:r>
          </w:p>
        </w:tc>
        <w:tc>
          <w:tcPr>
            <w:tcW w:w="86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07059</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3"/>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05/05/2026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76,147</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4.18</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366,732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Reporting Person's tax withholding obligation in connection with the vesting of certain Performance Stock Units ("PSUs") previously granted to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Former Chief Legal Officer and Chief Compliance Officer</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Thomas Zalewski,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05/07/2026</w:t>
            </w:r>
          </w:p>
        </w:tc>
        <w:tc>
          <w:tcPr>
            <w:tcW w:w="0" w:type="dxa"/>
            <w:vAlign w:val="bottom"/>
          </w:tcPr>
          <w:p>
            <w:pPr>
              <w:spacing w:after="0"/>
              <w:rPr>
                <w:sz w:val="1"/>
                <w:szCs w:val="1"/>
                <w:color w:val="auto"/>
              </w:rPr>
            </w:pPr>
          </w:p>
        </w:tc>
      </w:tr>
      <w:tr>
        <w:trPr>
          <w:trHeight w:val="87"/>
        </w:trPr>
        <w:tc>
          <w:tcPr>
            <w:tcW w:w="16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80" w:type="dxa"/>
            <w:vAlign w:val="bottom"/>
            <w:tcBorders>
              <w:top w:val="single" w:sz="8" w:color="auto"/>
            </w:tcBorders>
            <w:gridSpan w:val="2"/>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52955" TargetMode="External"/><Relationship Id="rId14" Type="http://schemas.openxmlformats.org/officeDocument/2006/relationships/hyperlink" Target="http://www.sec.gov/cgi-bin/browse-edgar?action=getcompany&amp;CIK=00013987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2026-05-07T16:33:10Z</dcterms:created>
  <dcterms:modified xsi:type="dcterms:W3CDTF">2026-05-07T16:33:10Z</dcterms:modified>
</cp:coreProperties>
</file>